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Shannon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SLIDE INSURANCE HOLDINGS, INC. 4221 W. BOY SCOUT BLVD.,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33607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6"/>
                <w:szCs w:val="6"/>
                <w:color w:val="auto"/>
              </w:rPr>
            </w:pPr>
          </w:p>
        </w:tc>
        <w:tc>
          <w:tcPr>
            <w:tcW w:w="12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05/27/2026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22,548</w:t>
            </w:r>
            <w:r>
              <w:rPr>
                <w:rFonts w:ascii="Times New Roman" w:cs="Times New Roman" w:eastAsia="Times New Roman" w:hAnsi="Times New Roman"/>
                <w:sz w:val="22"/>
                <w:szCs w:val="22"/>
                <w:color w:val="008000"/>
                <w:vertAlign w:val="superscript"/>
              </w:rPr>
              <w:t>(1)</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18.95</w:t>
            </w:r>
            <w:r>
              <w:rPr>
                <w:rFonts w:ascii="Times New Roman" w:cs="Times New Roman" w:eastAsia="Times New Roman" w:hAnsi="Times New Roman"/>
                <w:sz w:val="22"/>
                <w:szCs w:val="22"/>
                <w:color w:val="008000"/>
                <w:vertAlign w:val="superscript"/>
              </w:rPr>
              <w:t>(2)</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1,142,473</w:t>
            </w:r>
          </w:p>
        </w:tc>
        <w:tc>
          <w:tcPr>
            <w:tcW w:w="600" w:type="dxa"/>
            <w:vAlign w:val="bottom"/>
            <w:vMerge w:val="restart"/>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Risk</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220,000</w:t>
            </w:r>
          </w:p>
        </w:tc>
        <w:tc>
          <w:tcPr>
            <w:tcW w:w="600" w:type="dxa"/>
            <w:vAlign w:val="bottom"/>
            <w:tcBorders>
              <w:top w:val="single" w:sz="8" w:color="2C2C2C"/>
            </w:tcBorders>
          </w:tcPr>
          <w:p>
            <w:pPr>
              <w:jc w:val="center"/>
              <w:ind w:left="24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1,151,445</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34,743,361</w:t>
            </w:r>
            <w:r>
              <w:rPr>
                <w:rFonts w:ascii="Times New Roman" w:cs="Times New Roman" w:eastAsia="Times New Roman" w:hAnsi="Times New Roman"/>
                <w:sz w:val="22"/>
                <w:szCs w:val="22"/>
                <w:color w:val="008000"/>
                <w:w w:val="98"/>
                <w:vertAlign w:val="superscript"/>
              </w:rPr>
              <w:t>(5)</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20" w:type="dxa"/>
            <w:vAlign w:val="bottom"/>
            <w:gridSpan w:val="15"/>
          </w:tcPr>
          <w:p>
            <w:pPr>
              <w:jc w:val="center"/>
              <w:ind w:left="5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3"/>
          </w:tcPr>
          <w:p>
            <w:pPr>
              <w:jc w:val="center"/>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Sold pursuant to a 10b5-1 trading plan adopted by the Reporting Person on November 21, 2025.</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$18.90 to $19.11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227,987 shares of common stock on May 27 , 2026, pursuant to a 10b5-1 trading plan, at prices ranging from $18.90 to $19.11 per share.</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4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36"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260" w:firstLine="7"/>
        <w:spacing w:after="0" w:line="246"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ectPr>
          <w:pgSz w:w="11900" w:h="16838" w:orient="portrait"/>
          <w:cols w:equalWidth="0" w:num="1">
            <w:col w:w="11080"/>
          </w:cols>
          <w:pgMar w:left="460" w:top="219" w:right="359" w:bottom="0" w:gutter="0" w:footer="0" w:header="0"/>
          <w:type w:val="continuous"/>
        </w:sectPr>
      </w:pPr>
    </w:p>
    <w:p>
      <w:pPr>
        <w:spacing w:after="0" w:line="6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Andy Omiridis, Attorney-</w:t>
        <w:tab/>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 for Shannon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9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6"/>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1"/>
      <w:numFmt w:val="decimal"/>
      <w:start w:val="1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2356"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2026-06-01T05:35:48Z</dcterms:created>
  <dcterms:modified xsi:type="dcterms:W3CDTF">2026-06-01T05:35:48Z</dcterms:modified>
</cp:coreProperties>
</file>